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python-alembic 1.14.0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2011-2024 The Bootstrap Authors</w:t>
        <w:br/>
        <w:t>Copyright (c) 2020, EBP All rights reserved.</w:t>
        <w:br/>
        <w:t>Copyright 2009-2024 Michael Bayer.</w:t>
        <w:br/>
        <w:t>copyright 2010-2024, Mike Bayer noqa</w:t>
        <w:br/>
        <w:t>Copyright 2024 Fonticons, Inc.</w:t>
        <w:br/>
        <w:t>Copyright (c) 2005-2021 the SQLAlchemy authors and contributors &lt;see AUTHORS file&gt;</w:t>
        <w:br/>
        <w:t>Copyright 2011-2024 The Bootstrap Authors</w:t>
        <w:br/>
        <w:t>Copyright (c) 2010-2024, Mike Bayer.</w:t>
        <w:br/>
        <w:t>Copyright (c) 2005-2019 the SQLAlchemy authors and contributors &lt;see AUTHORS file&gt;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