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libipt 2.1.1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2016-2024, Intel Corporation SPDX-License-Identifier: BSD-3-Clause</w:t>
        <w:br/>
        <w:t>Copyright (c) 2014-2024, Intel Corporation SPDX-License-Identifier: BSD-3-Clause</w:t>
        <w:br/>
        <w:t>Copyright (c) 2015-2024, Intel Corporation SPDX-License-Identifier: BSD-3-Clause</w:t>
        <w:br/>
        <w:t>Copyright (c) 2013-2024, Intel Corporation SPDX-License-Identifier: BSD-3-Clause</w:t>
        <w:br/>
        <w:t>Copyright (c) 2019-2024, Intel Corporation SPDX-License-Identifier: BSD-3-Clause</w:t>
        <w:br/>
        <w:t>Copyright (c) 2017-2024, Intel Corporation SPDX-License-Identifier: BSD-3-Clause</w:t>
        <w:br/>
        <w:t>Copyright (c) 2018-2024, Intel Corporation SPDX-License-Identifier: BSD-3-Clause</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