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kylin-wayland-compositor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2016 Advanced Micro Devices, Inc.</w:t>
        <w:br/>
        <w:t>SPDX-FileCopyrightText: 2008-2011 Kristian Høgsberg</w:t>
        <w:br/>
        <w:t>SPDX-FileCopyrightText: 2016-2017 Drew DeVault</w:t>
        <w:br/>
        <w:t>Copyright (c) 2019 Purism SPC</w:t>
        <w:br/>
        <w:t>SPDX-FileCopyrightText: 2013-2014 Pier Luigi Fiorini</w:t>
        <w:br/>
        <w:t>SPDX-FileCopyrightText: 2021 Aleix Pol Gonzalez &lt;aleixpol@kde.org&gt;</w:t>
        <w:br/>
        <w:t>Copyright (c) 2013 Ingo Thies &lt;ithies@astro.uni-bonn.de&gt;</w:t>
        <w:br/>
        <w:t>SPDX-FileCopyrightText: 2024 The wlroots contributors</w:t>
        <w:br/>
        <w:t>SPDX-FileCopyrightText: 2012-2013 Collabora, Ltd.</w:t>
        <w:br/>
        <w:t>SPDX-FileCopyrightText: 2021 Méven Car &lt;meven.car@enioka.com&gt;</w:t>
        <w:br/>
        <w:t>SPDX-FileCopyrightText: 2013-2014 Jon Lund Steffensen &lt;jonlst@gmail.com&gt;</w:t>
        <w:br/>
        <w:t>SPDX-FileCopyrightText: 2015 Marco Martin</w:t>
        <w:br/>
        <w:t>Copyright (c) 2008 Kristian Høgsberg</w:t>
        <w:br/>
        <w:t>Copyright (c) 2014 Jari Vetoniemi</w:t>
        <w:br/>
        <w:t>SPDX-FileCopyrightText: 2023 Xaver Hugl &lt;xaver.hugl@kde.org&gt;</w:t>
        <w:br/>
        <w:t>SPDX-FileCopyrightText: 2019 Aleix Pol Gonzalez &lt;aleixpol@kde.org&gt;</w:t>
        <w:br/>
        <w:t>SPDX-FileCopyrightText: 2023 KylinSoft Co., Ltd.</w:t>
        <w:br/>
        <w:t>Copyright (c) 2012, 2013 Intel Corporation</w:t>
        <w:br/>
        <w:t>Copyright (c) 2023 The wlroots contributors</w:t>
        <w:br/>
        <w:t>SPDX-FileCopyrightText: 2012 Intel Corporation</w:t>
        <w:br/>
        <w:t>Copyright (c) 2016-2017 Drew DeVault</w:t>
        <w:br/>
        <w:t>SPDX-FileCopyrightText: 2023 The wlroots contributors</w:t>
        <w:br/>
        <w:t>SPDX-FileCopyrightText: 2008 Kristian Høgsberg</w:t>
        <w:br/>
        <w:t>Copyright (c) 1991, 1999 Free Software Foundation, Inc.</w:t>
        <w:br/>
        <w:t>Copyright (c) 1989 Free Software Foundation, Inc. 51 Franklin St, Fifth Floor, Boston, MA 02110-1301 USA</w:t>
        <w:br/>
        <w:t>SPDX-FileCopyrightText: 2015 Sebastian Kügler &lt;sebas@kde.org&gt;</w:t>
        <w:br/>
        <w:t>SPDX-FileCopyrightText: 2010-2011 Intel Corporation</w:t>
        <w:br/>
        <w:t>Copyright (c) 2012 Intel Corporation</w:t>
        <w:br/>
        <w:t>Copyright (c) 2015, 2016 Jan Arne Petersen</w:t>
        <w:br/>
        <w:t>Copyright (c) 2013-2014 Jon Lund Steffensen &lt;jonlst@gmail.com&gt;</w:t>
        <w:br/>
        <w:t>SPDX-FileCopyrightText: 2013 Ingo Thies &lt;ithies@astro.uni-bonn.de&gt;</w:t>
        <w:br/>
        <w:t>SPDX-FileCopyrightText: 2024 KylinSoft Co., Ltd.</w:t>
        <w:br/>
        <w:t>Copyright (c) 2017 Drew DeVault</w:t>
        <w:br/>
        <w:t>Copyright (c) 2010-2011 Intel Corporation</w:t>
        <w:br/>
        <w:t>SPDX-FileCopyrightText: 2024 Hongfei Shang</w:t>
        <w:br/>
        <w:t>Copyright (c) 2017, 2018 Drew DeVault</w:t>
        <w:br/>
        <w:t>Copyright (c) 2008-2011 Kristian Høgsberg</w:t>
        <w:br/>
        <w:t>Copyright (c) year name of author</w:t>
        <w:br/>
        <w:t>SPDX-FileCopyrightText: 2018 Marco Martin</w:t>
        <w:br/>
        <w:t>SPDX-FileCopyrightText: 2015 Martin Gräßlin</w:t>
        <w:br/>
      </w:r>
    </w:p>
    <w:p>
      <w:pPr>
        <w:spacing w:line="420" w:lineRule="exact"/>
        <w:rPr>
          <w:rFonts w:hint="eastAsia"/>
        </w:rPr>
      </w:pPr>
      <w:r>
        <w:rPr>
          <w:rFonts w:ascii="Arial" w:hAnsi="Arial"/>
          <w:b/>
          <w:sz w:val="24"/>
        </w:rPr>
        <w:t xml:space="preserve">License: </w:t>
      </w:r>
      <w:r>
        <w:rPr>
          <w:rFonts w:ascii="Arial" w:hAnsi="Arial"/>
          <w:sz w:val="21"/>
        </w:rPr>
        <w:t>GPL-1.0-or-later</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