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python-argcomplete 3.5.1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2012-2023, Andrey Kislyuk and argcomplete contributors.</w:t>
        <w:br/>
        <w:t>Copyright 2012-2023, Andrey Kislyuk and argcomplete contributors. Licensed under the terms of the files with source copies of this package and derivative works is REQUIRED as specified by the Apache License.</w:t>
        <w:br/>
      </w:r>
    </w:p>
    <w:p>
      <w:pPr>
        <w:spacing w:line="420" w:lineRule="exact"/>
        <w:rPr>
          <w:rFonts w:hint="eastAsia"/>
        </w:rPr>
      </w:pPr>
      <w:r>
        <w:rPr>
          <w:rFonts w:ascii="Arial" w:hAnsi="Arial"/>
          <w:b/>
          <w:sz w:val="24"/>
        </w:rPr>
        <w:t xml:space="preserve">License: </w:t>
      </w:r>
      <w:r>
        <w:rPr>
          <w:rFonts w:ascii="Arial" w:hAnsi="Arial"/>
          <w:sz w:val="21"/>
        </w:rPr>
        <w:t>Apache-2.0</w:t>
      </w:r>
    </w:p>
    <w:p>
      <w:pPr>
        <w:spacing w:line="420" w:lineRule="exact"/>
        <w:rPr>
          <w:rFonts w:hint="eastAsia" w:ascii="Arial" w:hAnsi="Arial"/>
          <w:b/>
          <w:sz w:val="24"/>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