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ghc-semialign 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 McCann, 2015-2019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