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stringtemplate 3.2.1</w:t>
      </w:r>
    </w:p>
    <w:p>
      <w:pPr/>
      <w:r>
        <w:rPr>
          <w:rStyle w:val="13"/>
          <w:rFonts w:ascii="Arial" w:hAnsi="Arial"/>
          <w:b/>
        </w:rPr>
        <w:t xml:space="preserve">Copyright notice: </w:t>
      </w:r>
    </w:p>
    <w:p>
      <w:pPr/>
      <w:r>
        <w:rPr>
          <w:rStyle w:val="13"/>
          <w:rFonts w:ascii="宋体" w:hAnsi="宋体"/>
          <w:sz w:val="22"/>
        </w:rPr>
        <w:t>Copyright (c) 2003-2004 Terence Parr All rights reserved.</w:t>
        <w:br/>
        <w:t>Copyright (c) 2003-2005 Terence Parr All rights reserved.</w:t>
        <w:br/>
        <w:t>Copyright (c) 2003-2008 Terence Parr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