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bindex</w:t>
      </w:r>
      <w:r>
        <w:rPr>
          <w:rStyle w:val="a0"/>
          <w:rFonts w:ascii="微软雅黑" w:hAnsi="微软雅黑"/>
          <w:b w:val="0"/>
          <w:sz w:val="21"/>
        </w:rPr>
        <w:t xml:space="preserve"> 0.5.0</w:t>
      </w:r>
    </w:p>
    <w:p>
      <w:pPr/>
      <w:r>
        <w:rPr>
          <w:rStyle w:val="a0"/>
          <w:rFonts w:ascii="Arial" w:hAnsi="Arial"/>
          <w:b/>
        </w:rPr>
        <w:t xml:space="preserve">Copyright notice: </w:t>
      </w:r>
    </w:p>
    <w:p>
      <w:pPr/>
      <w:r>
        <w:rPr>
          <w:rStyle w:val="a0"/>
          <w:rFonts w:ascii="宋体" w:hAnsi="宋体"/>
          <w:sz w:val="22"/>
        </w:rPr>
        <w:t xml:space="preserve">Copyright (c) 2014-2017 </w:t>
      </w:r>
      <w:r>
        <w:rPr>
          <w:rStyle w:val="a0"/>
          <w:rFonts w:ascii="宋体" w:hAnsi="宋体"/>
          <w:sz w:val="22"/>
        </w:rPr>
        <w:t>Genadi</w:t>
      </w:r>
      <w:r>
        <w:rPr>
          <w:rStyle w:val="a0"/>
          <w:rFonts w:ascii="宋体" w:hAnsi="宋体"/>
          <w:sz w:val="22"/>
        </w:rPr>
        <w:t xml:space="preserve"> </w:t>
      </w:r>
      <w:r>
        <w:rPr>
          <w:rStyle w:val="a0"/>
          <w:rFonts w:ascii="宋体" w:hAnsi="宋体"/>
          <w:sz w:val="22"/>
        </w:rPr>
        <w:t>Samokovarov</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 xml:space="preserve">on, including without limitation the </w:t>
      </w:r>
      <w:r>
        <w:rPr>
          <w:rStyle w:val="a0"/>
          <w:rFonts w:ascii="Times New Roman" w:hAnsi="Times New Roman"/>
          <w:sz w:val="21"/>
        </w:rPr>
        <w:t>rights</w:t>
      </w:r>
      <w:r>
        <w:rPr>
          <w:rStyle w:val="a0"/>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