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perl-ExtUtils-ParseXS 3.35</w:t>
      </w:r>
    </w:p>
    <w:p>
      <w:pPr/>
      <w:r>
        <w:rPr>
          <w:rStyle w:val="13"/>
          <w:rFonts w:ascii="Arial" w:hAnsi="Arial"/>
          <w:b/>
        </w:rPr>
        <w:t xml:space="preserve">Copyright notice: </w:t>
      </w:r>
    </w:p>
    <w:p>
      <w:pPr/>
      <w:r>
        <w:rPr>
          <w:rStyle w:val="13"/>
          <w:rFonts w:ascii="宋体" w:hAnsi="宋体"/>
          <w:sz w:val="22"/>
        </w:rPr>
        <w:t>Copyright 2002-2014 by Ken Williams, David Golden and other contributors. All rights reserved.</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