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nodejs-has-unicode 2.0.1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2014, Rebecca Turner &lt;me@re-becca.org&gt;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w:t>
      </w:r>
      <w:r>
        <w:rPr>
          <w:rStyle w:val="a0"/>
          <w:rFonts w:ascii="Times New Roman" w:hAnsi="Times New Roman"/>
          <w:sz w:val="21"/>
        </w:rPr>
        <w:t>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w:t>
      </w:r>
      <w:r>
        <w:rPr>
          <w:rStyle w:val="a0"/>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Style w:val="a0"/>
          <w:rFonts w:ascii="Times New Roman" w:hAnsi="Times New Roman"/>
          <w:sz w:val="21"/>
        </w:rPr>
        <w:t>OUT OF OR IN CONNECTION WITH THE USE OR PER</w:t>
      </w:r>
      <w:r>
        <w:rPr>
          <w:rStyle w:val="a0"/>
          <w:rFonts w:ascii="Times New Roman" w:hAnsi="Times New Roman"/>
          <w:sz w:val="21"/>
        </w:rPr>
        <w:t>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