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python-Keras 2.12.0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The TensorFlow Authors. All Rights Reserved.</w:t>
        <w:br/>
        <w:t>Copyright 2019 The TensorFlow Authors. All Rights Reserved.</w:t>
        <w:br/>
        <w:t>Copyright 2018 The TensorFlow Authors. All Rights Reserved.</w:t>
        <w:br/>
        <w:t>Copyright 2016 The TensorFlow Authors. All Rights Reserved.</w:t>
        <w:br/>
        <w:t>Copyright 2020 Google Inc. All Rights Reserved.</w:t>
        <w:br/>
        <w:t>Copyright 2020 The TensorFlow Authors. All Rights Reserved.</w:t>
        <w:br/>
        <w:t>Copyright 2023 The TensorFlow Authors. All Rights Reserved.</w:t>
        <w:br/>
        <w:t>Copyright 2022 The TensorFlow Authors. All Rights Reserved.</w:t>
        <w:br/>
        <w:t>Copyright 2022 The Keras Authors. All Rights Reserved.</w:t>
        <w:br/>
        <w:t>Copyright 2021 The TensorFlow Authors. All Rights Reserved.</w:t>
        <w:br/>
        <w:t>Copyright 2017 The TensorFlow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