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parameterized</w:t>
      </w:r>
      <w:r>
        <w:rPr>
          <w:rStyle w:val="a0"/>
          <w:rFonts w:ascii="微软雅黑" w:hAnsi="微软雅黑"/>
          <w:b w:val="0"/>
          <w:sz w:val="21"/>
        </w:rPr>
        <w:t xml:space="preserve"> 0.8.1</w:t>
      </w:r>
    </w:p>
    <w:p>
      <w:pPr/>
      <w:r>
        <w:rPr>
          <w:rStyle w:val="a0"/>
          <w:rFonts w:ascii="Arial" w:hAnsi="Arial"/>
          <w:b/>
        </w:rPr>
        <w:t xml:space="preserve">Copyright notice: </w:t>
      </w:r>
    </w:p>
    <w:p>
      <w:pPr/>
    </w:p>
    <w:p>
      <w:pPr/>
      <w:r>
        <w:rPr>
          <w:rStyle w:val="a0"/>
          <w:b/>
        </w:rPr>
        <w:t xml:space="preserve">License: </w:t>
      </w:r>
      <w:r>
        <w:rPr>
          <w:rStyle w:val="a0"/>
          <w:sz w:val="21"/>
        </w:rPr>
        <w:t>BSD-2-Clause</w:t>
      </w:r>
    </w:p>
    <w:p>
      <w:pPr/>
      <w:r>
        <w:rPr>
          <w:rStyle w:val="a0"/>
          <w:rFonts w:ascii="宋体" w:hAnsi="宋体"/>
          <w:sz w:val="22"/>
        </w:rPr>
        <w:t>Valid-License-Identifier: BSD-2-Clause</w:t>
      </w:r>
    </w:p>
    <w:p>
      <w:pPr/>
      <w:r>
        <w:rPr>
          <w:rStyle w:val="a0"/>
          <w:rFonts w:ascii="宋体" w:hAnsi="宋体"/>
          <w:sz w:val="22"/>
        </w:rPr>
        <w:t>SPDX-URL: https://spdx.org/licenses/BSD-2-Clause.html</w:t>
      </w:r>
    </w:p>
    <w:p>
      <w:pPr/>
      <w:r>
        <w:rPr>
          <w:rStyle w:val="a0"/>
          <w:rFonts w:ascii="宋体" w:hAnsi="宋体"/>
          <w:sz w:val="22"/>
        </w:rPr>
        <w:t>Usage-Guide:</w:t>
      </w:r>
    </w:p>
    <w:p>
      <w:pPr/>
      <w:r>
        <w:rPr>
          <w:rStyle w:val="a0"/>
          <w:rFonts w:ascii="宋体" w:hAnsi="宋体"/>
          <w:sz w:val="22"/>
        </w:rPr>
        <w:t xml:space="preserve">  To use the BSD 2-clause "Simplified"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BSD-2-Clause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