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jieba</w:t>
      </w:r>
      <w:r>
        <w:rPr>
          <w:rStyle w:val="a0"/>
          <w:rFonts w:ascii="微软雅黑" w:hAnsi="微软雅黑"/>
          <w:b w:val="0"/>
          <w:sz w:val="21"/>
        </w:rPr>
        <w:t xml:space="preserve"> 0.42.1</w:t>
      </w:r>
    </w:p>
    <w:p>
      <w:pPr/>
      <w:r>
        <w:rPr>
          <w:rStyle w:val="a0"/>
          <w:rFonts w:ascii="Arial" w:hAnsi="Arial"/>
          <w:b/>
        </w:rPr>
        <w:t xml:space="preserve">Copyright notice: </w:t>
      </w:r>
    </w:p>
    <w:p>
      <w:pPr>
        <w:spacing w:line="300" w:lineRule="exact"/>
      </w:pPr>
      <w:r>
        <w:rPr>
          <w:rStyle w:val="a0"/>
          <w:sz w:val="24"/>
        </w:rPr>
        <w:t xml:space="preserve">Copyright (c) 2019 </w:t>
      </w:r>
      <w:r>
        <w:rPr>
          <w:rStyle w:val="a0"/>
          <w:sz w:val="24"/>
        </w:rPr>
        <w:t>PaddlePaddle</w:t>
      </w:r>
      <w:r>
        <w:rPr>
          <w:rStyle w:val="a0"/>
          <w:sz w:val="24"/>
        </w:rPr>
        <w:t xml:space="preserve"> Authors. All Rights Reserved.</w:t>
      </w:r>
    </w:p>
    <w:p>
      <w:pPr>
        <w:spacing w:line="300" w:lineRule="exact"/>
      </w:pPr>
      <w:r>
        <w:rPr>
          <w:rStyle w:val="a0"/>
          <w:sz w:val="24"/>
        </w:rPr>
        <w:t xml:space="preserve">Copyright (c) 2013 Sun </w:t>
      </w:r>
      <w:r>
        <w:rPr>
          <w:rStyle w:val="a0"/>
          <w:sz w:val="24"/>
        </w:rPr>
        <w:t>Junyi</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