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perl-Text-Balanced 2.06</w:t>
      </w:r>
    </w:p>
    <w:p>
      <w:pPr/>
      <w:r>
        <w:rPr>
          <w:rStyle w:val="13"/>
          <w:rFonts w:ascii="Arial" w:hAnsi="Arial"/>
          <w:b/>
        </w:rPr>
        <w:t xml:space="preserve">Copyright notice: </w:t>
      </w:r>
    </w:p>
    <w:p>
      <w:pPr/>
      <w:r>
        <w:rPr>
          <w:rStyle w:val="13"/>
          <w:rFonts w:ascii="宋体" w:hAnsi="宋体"/>
          <w:sz w:val="22"/>
        </w:rPr>
        <w:t>Copyright (C) 2015, 2020, 2022 Steve Hay and other contributors. All rights reserved.</w:t>
        <w:br/>
        <w:t>Copyright (C) 19yy  &lt;name of author&gt;</w:t>
        <w:br/>
        <w:t>Copyright (C) 2009 Adam Kennedy.</w:t>
        <w:br/>
        <w:t>Copyright (C) 1989 Free Software Foundation, Inc.</w:t>
        <w:br/>
        <w:t>Copyright (C) 1997-2001 Damian Conway. All rights reserved.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